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color w:val="0E7FD1"/>
          <w:sz w:val="34"/>
          <w:szCs w:val="34"/>
        </w:rPr>
        <w:t xml:space="preserve">Cooling Consult</w:t>
      </w:r>
    </w:p>
    <w:p>
      <w:pPr>
        <w:spacing w:after="30"/>
      </w:pPr>
      <w:r>
        <w:rPr>
          <w:b/>
          <w:bCs/>
          <w:color w:val="11161D"/>
          <w:sz w:val="24"/>
          <w:szCs w:val="24"/>
        </w:rPr>
        <w:t xml:space="preserve">Опросный лист для подбора пластинчатого теплообменника</w:t>
      </w:r>
    </w:p>
    <w:p>
      <w:pPr>
        <w:spacing w:after="200"/>
      </w:pPr>
      <w:r>
        <w:rPr>
          <w:i/>
          <w:iCs/>
          <w:color w:val="5D6B78"/>
          <w:sz w:val="18"/>
          <w:szCs w:val="18"/>
        </w:rPr>
        <w:t xml:space="preserve">Заполните известные параметры и пришлите на info@cooling-consalt.ru — подготовим расчёт и предложение.</w:t>
      </w:r>
    </w:p>
    <w:p>
      <w:pPr>
        <w:spacing w:after="90" w:before="200"/>
      </w:pPr>
      <w:r>
        <w:rPr>
          <w:b/>
          <w:bCs/>
          <w:color w:val="0E7FD1"/>
          <w:sz w:val="22"/>
          <w:szCs w:val="22"/>
        </w:rPr>
        <w:t xml:space="preserve">1. Тип и применение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Тип ТО (разборный / паяный / сварной):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Применение (отопление, ГВС, холод…):</w:t>
            </w:r>
          </w:p>
        </w:tc>
      </w:tr>
    </w:tbl>
    <w:p>
      <w:pPr>
        <w:pBdr>
          <w:bottom w:val="single" w:color="CFD9E2" w:sz="6" w:space="6"/>
        </w:pBdr>
        <w:spacing w:after="30"/>
      </w:pPr>
      <w:r>
        <w:rPr>
          <w:color w:val="11161D"/>
          <w:sz w:val="20"/>
          <w:szCs w:val="20"/>
        </w:rPr>
        <w:t xml:space="preserve">Объект / адрес монтажа:  </w:t>
      </w:r>
      <w:r>
        <w:rPr>
          <w:color w:val="5D6B78"/>
          <w:sz w:val="16"/>
          <w:szCs w:val="16"/>
        </w:rPr>
        <w:t xml:space="preserve"/>
      </w:r>
    </w:p>
    <w:p>
      <w:pPr>
        <w:spacing w:after="90" w:before="200"/>
      </w:pPr>
      <w:r>
        <w:rPr>
          <w:b/>
          <w:bCs/>
          <w:color w:val="0E7FD1"/>
          <w:sz w:val="22"/>
          <w:szCs w:val="22"/>
        </w:rPr>
        <w:t xml:space="preserve">2. Горячий контур (греющая среда)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Среда: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Расход, м³/ч: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Температура на входе, °C: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Температура на выходе, °C:</w:t>
            </w:r>
          </w:p>
        </w:tc>
      </w:tr>
    </w:tbl>
    <w:p>
      <w:pPr>
        <w:spacing w:after="90" w:before="200"/>
      </w:pPr>
      <w:r>
        <w:rPr>
          <w:b/>
          <w:bCs/>
          <w:color w:val="0E7FD1"/>
          <w:sz w:val="22"/>
          <w:szCs w:val="22"/>
        </w:rPr>
        <w:t xml:space="preserve">3. Холодный контур (нагреваемая среда)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Среда: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Расход, м³/ч: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Температура на входе, °C: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Температура на выходе, °C:</w:t>
            </w:r>
          </w:p>
        </w:tc>
      </w:tr>
    </w:tbl>
    <w:p>
      <w:pPr>
        <w:spacing w:after="90" w:before="200"/>
      </w:pPr>
      <w:r>
        <w:rPr>
          <w:b/>
          <w:bCs/>
          <w:color w:val="0E7FD1"/>
          <w:sz w:val="22"/>
          <w:szCs w:val="22"/>
        </w:rPr>
        <w:t xml:space="preserve">4. Условия эксплуатации и материалы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Рабочее давление, бар: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Доп. потери давления, бар: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Тепловая мощность (если известна), кВт: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Присоединение (фланец/резьба):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Материал пластин (AISI 316 / Ti…):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Материал уплотнений (EPDM/NBR…):</w:t>
            </w:r>
          </w:p>
        </w:tc>
      </w:tr>
    </w:tbl>
    <w:p>
      <w:pPr>
        <w:spacing w:after="90" w:before="200"/>
      </w:pPr>
      <w:r>
        <w:rPr>
          <w:b/>
          <w:bCs/>
          <w:color w:val="0E7FD1"/>
          <w:sz w:val="22"/>
          <w:szCs w:val="22"/>
        </w:rPr>
        <w:t xml:space="preserve">5. Дополнительно (особенности, аналог, сроки)</w:t>
      </w:r>
    </w:p>
    <w:p>
      <w:pPr>
        <w:pBdr>
          <w:bottom w:val="single" w:color="CFD9E2" w:sz="6" w:space="6"/>
        </w:pBdr>
        <w:spacing w:after="30"/>
      </w:pPr>
      <w:r>
        <w:rPr>
          <w:color w:val="11161D"/>
          <w:sz w:val="20"/>
          <w:szCs w:val="20"/>
        </w:rPr>
        <w:t xml:space="preserve">   </w:t>
      </w:r>
      <w:r>
        <w:rPr>
          <w:color w:val="5D6B78"/>
          <w:sz w:val="16"/>
          <w:szCs w:val="16"/>
        </w:rPr>
        <w:t xml:space="preserve"/>
      </w:r>
    </w:p>
    <w:p>
      <w:pPr>
        <w:pBdr>
          <w:bottom w:val="single" w:color="CFD9E2" w:sz="6" w:space="6"/>
        </w:pBdr>
        <w:spacing w:after="30"/>
      </w:pPr>
      <w:r>
        <w:rPr>
          <w:color w:val="11161D"/>
          <w:sz w:val="20"/>
          <w:szCs w:val="20"/>
        </w:rPr>
        <w:t xml:space="preserve">   </w:t>
      </w:r>
      <w:r>
        <w:rPr>
          <w:color w:val="5D6B78"/>
          <w:sz w:val="16"/>
          <w:szCs w:val="16"/>
        </w:rPr>
        <w:t xml:space="preserve"/>
      </w:r>
    </w:p>
    <w:p>
      <w:pPr>
        <w:pBdr>
          <w:bottom w:val="single" w:color="CFD9E2" w:sz="6" w:space="6"/>
        </w:pBdr>
        <w:spacing w:after="30"/>
      </w:pPr>
      <w:r>
        <w:rPr>
          <w:color w:val="11161D"/>
          <w:sz w:val="20"/>
          <w:szCs w:val="20"/>
        </w:rPr>
        <w:t xml:space="preserve">   </w:t>
      </w:r>
      <w:r>
        <w:rPr>
          <w:color w:val="5D6B78"/>
          <w:sz w:val="16"/>
          <w:szCs w:val="16"/>
        </w:rPr>
        <w:t xml:space="preserve"/>
      </w:r>
    </w:p>
    <w:p>
      <w:pPr>
        <w:spacing w:after="90" w:before="200"/>
      </w:pPr>
      <w:r>
        <w:rPr>
          <w:b/>
          <w:bCs/>
          <w:color w:val="0E7FD1"/>
          <w:sz w:val="22"/>
          <w:szCs w:val="22"/>
        </w:rPr>
        <w:t xml:space="preserve">6. Контактные данные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ФИО: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Компания: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Телефон: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CFD9E2" w:sz="6"/>
              <w:right w:val="none"/>
            </w:tcBorders>
            <w:tcMar>
              <w:top w:type="dxa" w:w="50"/>
              <w:left w:type="dxa" w:w="60"/>
              <w:bottom w:type="dxa" w:w="120"/>
              <w:right w:type="dxa" w:w="60"/>
            </w:tcMar>
          </w:tcPr>
          <w:p>
            <w:r>
              <w:rPr>
                <w:color w:val="11161D"/>
                <w:sz w:val="20"/>
                <w:szCs w:val="20"/>
              </w:rPr>
              <w:t xml:space="preserve">E-mail:</w:t>
            </w:r>
          </w:p>
        </w:tc>
      </w:tr>
    </w:tbl>
    <w:p>
      <w:pPr>
        <w:pBdr>
          <w:top w:val="single" w:color="CFD9E2" w:sz="6" w:space="8"/>
        </w:pBdr>
        <w:spacing w:before="260"/>
      </w:pPr>
      <w:r>
        <w:rPr>
          <w:color w:val="5D6B78"/>
          <w:sz w:val="15"/>
          <w:szCs w:val="15"/>
        </w:rPr>
        <w:t xml:space="preserve">Отправляя заполненный бланк, вы соглашаетесь на обработку персональных данных (cooling-consalt.ru/consent.html).</w:t>
      </w:r>
    </w:p>
    <w:p>
      <w:r>
        <w:rPr>
          <w:color w:val="5D6B78"/>
          <w:sz w:val="15"/>
          <w:szCs w:val="15"/>
        </w:rPr>
        <w:t xml:space="preserve">Cooling Consult · info@cooling-consalt.ru · cooling-consalt.ru</w:t>
      </w:r>
    </w:p>
    <w:sectPr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2026-06-17T19:04:48.851Z</dcterms:created>
  <dcterms:modified xsi:type="dcterms:W3CDTF">2026-06-17T19:04:48.851Z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